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993F">
      <w:pPr>
        <w:pStyle w:val="2"/>
        <w:ind w:left="0" w:leftChars="0" w:firstLine="0" w:firstLineChars="0"/>
        <w:rPr>
          <w:rFonts w:hint="default" w:ascii="仿宋_GB2312" w:hAnsi="TimesNewRoman" w:eastAsia="仿宋_GB2312" w:cs="仿宋-WinCharSetFFFF-H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_GB2312" w:hAnsi="TimesNewRoman" w:eastAsia="仿宋_GB2312" w:cs="仿宋-WinCharSetFFFF-H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附件3</w:t>
      </w:r>
    </w:p>
    <w:p w14:paraId="4AC54194">
      <w:pPr>
        <w:shd w:val="clear" w:color="auto" w:fill="FFFFFF"/>
        <w:spacing w:line="560" w:lineRule="exact"/>
        <w:ind w:firstLine="0" w:firstLineChars="0"/>
        <w:jc w:val="center"/>
        <w:rPr>
          <w:rFonts w:hint="eastAsia" w:ascii="宋体" w:hAnsi="宋体" w:cs="宋体"/>
          <w:b w:val="0"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color w:val="auto"/>
          <w:sz w:val="44"/>
          <w:szCs w:val="44"/>
          <w:lang w:val="en-US" w:eastAsia="zh-CN"/>
        </w:rPr>
        <w:t>海旅01游船清吧项目招商比选</w:t>
      </w:r>
      <w:r>
        <w:rPr>
          <w:rFonts w:hint="eastAsia" w:ascii="宋体" w:hAnsi="宋体" w:cs="宋体"/>
          <w:b w:val="0"/>
          <w:bCs w:val="0"/>
          <w:color w:val="auto"/>
          <w:sz w:val="44"/>
          <w:szCs w:val="44"/>
        </w:rPr>
        <w:t>评审表</w:t>
      </w:r>
    </w:p>
    <w:bookmarkEnd w:id="0"/>
    <w:tbl>
      <w:tblPr>
        <w:tblStyle w:val="3"/>
        <w:tblpPr w:leftFromText="180" w:rightFromText="180" w:vertAnchor="text" w:horzAnchor="page" w:tblpX="1317" w:tblpY="372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41"/>
        <w:gridCol w:w="2762"/>
        <w:gridCol w:w="729"/>
        <w:gridCol w:w="3271"/>
      </w:tblGrid>
      <w:tr w14:paraId="7709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评分细则（总分</w:t>
            </w:r>
            <w:r>
              <w:rPr>
                <w:rFonts w:ascii="Segoe UI" w:hAnsi="Segoe UI" w:eastAsia="Segoe UI" w:cs="Segoe UI"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8"/>
                <w:szCs w:val="28"/>
                <w:u w:val="none"/>
                <w:lang w:val="en-US" w:eastAsia="zh-CN" w:bidi="ar"/>
              </w:rPr>
              <w:t>分）</w:t>
            </w:r>
          </w:p>
        </w:tc>
      </w:tr>
      <w:tr w14:paraId="50D0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</w:tr>
      <w:tr w14:paraId="3CBC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企业实力（30分） 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 行业经验案例</w:t>
            </w:r>
          </w:p>
        </w:tc>
        <w:tc>
          <w:tcPr>
            <w:tcW w:w="1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提供过往清吧/餐饮类项目合作案例</w:t>
            </w:r>
          </w:p>
          <w:p w14:paraId="7B93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（需合同或合作证明）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7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每项有效案例得5分，最高10分（需提供合同复印件并盖章）</w:t>
            </w:r>
          </w:p>
        </w:tc>
      </w:tr>
      <w:tr w14:paraId="3D56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 年度营收</w:t>
            </w:r>
          </w:p>
        </w:tc>
        <w:tc>
          <w:tcPr>
            <w:tcW w:w="1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近2年年营业收入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优（10分）：≥200万元</w:t>
            </w:r>
          </w:p>
        </w:tc>
      </w:tr>
      <w:tr w14:paraId="39C8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7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23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6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良（6分）：150-199万元</w:t>
            </w:r>
          </w:p>
        </w:tc>
      </w:tr>
      <w:tr w14:paraId="705C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7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BA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70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4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中（2分）：&lt;150万元（需近两年审计报告/纳税证明）</w:t>
            </w:r>
          </w:p>
        </w:tc>
      </w:tr>
      <w:tr w14:paraId="1A1B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F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 品牌影响力</w:t>
            </w:r>
          </w:p>
        </w:tc>
        <w:tc>
          <w:tcPr>
            <w:tcW w:w="1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线上平台口碑（携程/美团/抖音等）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优（10分）：2个以上平台评分≥4.6</w:t>
            </w:r>
          </w:p>
        </w:tc>
      </w:tr>
      <w:tr w14:paraId="333B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0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6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FE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F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良（6分）：1个以上平台评分≥4.4</w:t>
            </w:r>
          </w:p>
        </w:tc>
      </w:tr>
      <w:tr w14:paraId="5625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6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E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3C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中（2分）：1个以上平台评分≥4.0</w:t>
            </w:r>
          </w:p>
        </w:tc>
      </w:tr>
      <w:tr w14:paraId="5EF5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产品策划（20分）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 主题契合度</w:t>
            </w:r>
          </w:p>
        </w:tc>
        <w:tc>
          <w:tcPr>
            <w:tcW w:w="1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清吧主题与游船高端度假定位的匹配度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优（8-10分）：主题鲜明且深度融合海南元素</w:t>
            </w:r>
          </w:p>
        </w:tc>
      </w:tr>
      <w:tr w14:paraId="5D8A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6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D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50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良（4-7分）：主题合理但缺乏特色</w:t>
            </w:r>
          </w:p>
        </w:tc>
      </w:tr>
      <w:tr w14:paraId="521B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4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4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59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5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中（0-3分）：主题定位不匹配</w:t>
            </w:r>
          </w:p>
        </w:tc>
      </w:tr>
      <w:tr w14:paraId="38DF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7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9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 营销引流方案</w:t>
            </w:r>
          </w:p>
        </w:tc>
        <w:tc>
          <w:tcPr>
            <w:tcW w:w="1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客群定位、推广计划、线上线下引流策略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9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优（8-10分）：方案创新且可执行性强</w:t>
            </w:r>
          </w:p>
        </w:tc>
      </w:tr>
      <w:tr w14:paraId="6F65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1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3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4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4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良（4-7分）：方案完整但吸引力不足</w:t>
            </w:r>
          </w:p>
        </w:tc>
      </w:tr>
      <w:tr w14:paraId="6988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C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5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E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6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中（0-3分）：方案空洞或脱节</w:t>
            </w:r>
          </w:p>
        </w:tc>
      </w:tr>
      <w:tr w14:paraId="7D4E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安全保障（20分）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 安全管理及应急方案</w:t>
            </w:r>
          </w:p>
        </w:tc>
        <w:tc>
          <w:tcPr>
            <w:tcW w:w="16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人员安全培训、设备维护、应急预案（含消防/落水/医疗等）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20分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优（16-20分）：安全方案全面且思维缜密</w:t>
            </w:r>
          </w:p>
        </w:tc>
      </w:tr>
      <w:tr w14:paraId="715A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1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4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良（10-15分）：基础方案完整，可执行性一般</w:t>
            </w:r>
          </w:p>
        </w:tc>
      </w:tr>
      <w:tr w14:paraId="679E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9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3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E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中（0-9分）：缺失关键环节和办法</w:t>
            </w:r>
          </w:p>
        </w:tc>
      </w:tr>
      <w:tr w14:paraId="362B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3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分成报价（30分）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 分成报价</w:t>
            </w:r>
          </w:p>
        </w:tc>
        <w:tc>
          <w:tcPr>
            <w:tcW w:w="162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按照分成比例从高到低依次排序，竞选分成比例报价最高的得满分，排名及分数如下：第一名30分，第二名20分，第三名10分.（取前3名，其余不得分），报价相同的竞选人得分相同。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C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最高报价得30分</w:t>
            </w:r>
          </w:p>
        </w:tc>
      </w:tr>
      <w:tr w14:paraId="033B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2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4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D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次高报价得20分</w:t>
            </w:r>
          </w:p>
        </w:tc>
      </w:tr>
      <w:tr w14:paraId="41F2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4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E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8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5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0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第三报价得10分</w:t>
            </w:r>
          </w:p>
        </w:tc>
      </w:tr>
      <w:tr w14:paraId="2704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5DA2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其他说明：</w:t>
            </w:r>
          </w:p>
          <w:p w14:paraId="5D486813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1.一票否决项：资质造假；运营方案中出现违法违规内容；</w:t>
            </w:r>
          </w:p>
          <w:p w14:paraId="50E45B0D">
            <w:pPr>
              <w:keepNext w:val="0"/>
              <w:keepLines w:val="0"/>
              <w:widowControl/>
              <w:suppressLineNumbers w:val="0"/>
              <w:tabs>
                <w:tab w:val="left" w:pos="2078"/>
              </w:tabs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.材料真实性：如发现虚假材料（如伪造案例），立即取消资格并追究责任（依据《承诺书》条款）。</w:t>
            </w:r>
          </w:p>
        </w:tc>
      </w:tr>
    </w:tbl>
    <w:p w14:paraId="56C1965D">
      <w:pPr>
        <w:rPr>
          <w:highlight w:val="none"/>
        </w:rPr>
      </w:pPr>
    </w:p>
    <w:p w14:paraId="086A30E3">
      <w:pPr>
        <w:rPr>
          <w:rFonts w:hint="default" w:ascii="仿宋_GB2312" w:hAnsi="TimesNewRoman" w:eastAsia="仿宋_GB2312" w:cs="仿宋-WinCharSetFFFF-H"/>
          <w:b w:val="0"/>
          <w:bCs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TimesNewRoman" w:eastAsia="仿宋_GB2312" w:cs="仿宋-WinCharSetFFFF-H"/>
          <w:b w:val="0"/>
          <w:bCs w:val="0"/>
          <w:color w:val="FF0000"/>
          <w:kern w:val="0"/>
          <w:sz w:val="32"/>
          <w:szCs w:val="32"/>
          <w:lang w:val="en-US" w:eastAsia="zh-CN"/>
        </w:rPr>
        <w:br w:type="page"/>
      </w:r>
    </w:p>
    <w:p w14:paraId="57520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965FA"/>
    <w:rsid w:val="6B8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2025-07-21T02:31:00Z</dcterms:created>
  <dc:creator>种太阳</dc:creator>
  <cp:lastModifiedBy>种太阳</cp:lastModifiedBy>
  <dcterms:modified xsi:type="dcterms:W3CDTF">2025-07-21T02:32:03Z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AD684C23208E4ECD8437B238A695A418_11</vt:lpwstr>
  </property>
  <property fmtid="{D5CDD505-2E9C-101B-9397-08002B2CF9AE}" pid="4" name="KSOTemplateDocerSaveRecord">
    <vt:lpwstr>eyJoZGlkIjoiMjMyNDU0MzYxNjgyNzc5OWE0MDk5NDY3YWFjZjg0YjciLCJ1c2VySWQiOiIxMTIyMjM2NTg3In0=</vt:lpwstr>
  </property>
</Properties>
</file>